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3D" w:rsidRPr="00AC4A43" w:rsidRDefault="009F503D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C4A43">
        <w:rPr>
          <w:rFonts w:ascii="Times New Roman" w:hAnsi="Times New Roman"/>
          <w:b/>
          <w:sz w:val="24"/>
          <w:szCs w:val="24"/>
          <w:lang w:val="ru-RU"/>
        </w:rPr>
        <w:t>Технологическое присоединение энергопринимающих устройств юридического лица или индивидуального предпринимателя, максимальная мощность энергопринимающих устройств которых составляет свыше 670 кВт</w:t>
      </w:r>
    </w:p>
    <w:p w:rsidR="009F503D" w:rsidRPr="00AC4A43" w:rsidRDefault="009F503D" w:rsidP="0048288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58A5" w:rsidRPr="00AC4A43" w:rsidRDefault="009F503D" w:rsidP="00E958A5">
      <w:pPr>
        <w:pStyle w:val="2"/>
        <w:spacing w:before="0"/>
        <w:ind w:firstLine="426"/>
        <w:jc w:val="center"/>
        <w:rPr>
          <w:rFonts w:ascii="Times New Roman" w:hAnsi="Times New Roman"/>
          <w:color w:val="auto"/>
          <w:w w:val="91"/>
          <w:sz w:val="24"/>
          <w:szCs w:val="24"/>
          <w:lang w:val="ru-RU"/>
        </w:rPr>
      </w:pPr>
      <w:r w:rsidRPr="00AC4A43">
        <w:rPr>
          <w:rFonts w:ascii="Times New Roman" w:hAnsi="Times New Roman"/>
          <w:color w:val="auto"/>
          <w:w w:val="91"/>
          <w:sz w:val="24"/>
          <w:szCs w:val="24"/>
          <w:lang w:val="ru-RU"/>
        </w:rPr>
        <w:t xml:space="preserve">Круг </w:t>
      </w:r>
      <w:r w:rsidR="00E958A5" w:rsidRPr="00AC4A43">
        <w:rPr>
          <w:rFonts w:ascii="Times New Roman" w:hAnsi="Times New Roman"/>
          <w:color w:val="auto"/>
          <w:w w:val="91"/>
          <w:sz w:val="24"/>
          <w:szCs w:val="24"/>
          <w:lang w:val="ru-RU"/>
        </w:rPr>
        <w:t>заявителей</w:t>
      </w:r>
    </w:p>
    <w:p w:rsidR="009F503D" w:rsidRPr="00AC4A43" w:rsidRDefault="009F503D" w:rsidP="007E385C">
      <w:pPr>
        <w:pStyle w:val="2"/>
        <w:spacing w:before="0"/>
        <w:ind w:firstLine="426"/>
        <w:jc w:val="both"/>
        <w:rPr>
          <w:rFonts w:ascii="Times New Roman" w:hAnsi="Times New Roman"/>
          <w:b w:val="0"/>
          <w:color w:val="auto"/>
          <w:w w:val="91"/>
          <w:sz w:val="24"/>
          <w:szCs w:val="24"/>
          <w:lang w:val="ru-RU"/>
        </w:rPr>
      </w:pPr>
      <w:r w:rsidRPr="00AC4A43">
        <w:rPr>
          <w:rFonts w:ascii="Times New Roman" w:hAnsi="Times New Roman"/>
          <w:color w:val="auto"/>
          <w:w w:val="91"/>
          <w:sz w:val="24"/>
          <w:szCs w:val="24"/>
          <w:lang w:val="ru-RU"/>
        </w:rPr>
        <w:t xml:space="preserve"> </w:t>
      </w:r>
      <w:r w:rsidRPr="00AC4A43">
        <w:rPr>
          <w:rFonts w:ascii="Times New Roman" w:hAnsi="Times New Roman"/>
          <w:b w:val="0"/>
          <w:color w:val="auto"/>
          <w:w w:val="91"/>
          <w:sz w:val="24"/>
          <w:szCs w:val="24"/>
          <w:lang w:val="ru-RU"/>
        </w:rPr>
        <w:t>Юридические лица или индивидуальные предприниматели, максимальная мощность энергопринимающих устройств которых составляет свыше 670 кВт.</w:t>
      </w:r>
    </w:p>
    <w:p w:rsidR="00E958A5" w:rsidRPr="00AC4A43" w:rsidRDefault="00E958A5" w:rsidP="00E958A5">
      <w:pPr>
        <w:rPr>
          <w:rFonts w:ascii="Times New Roman" w:hAnsi="Times New Roman"/>
          <w:sz w:val="24"/>
          <w:szCs w:val="24"/>
          <w:lang w:val="ru-RU"/>
        </w:rPr>
      </w:pPr>
    </w:p>
    <w:p w:rsidR="00E958A5" w:rsidRPr="00AC4A43" w:rsidRDefault="009F503D" w:rsidP="00E958A5">
      <w:pPr>
        <w:pStyle w:val="2"/>
        <w:spacing w:before="120"/>
        <w:ind w:firstLine="426"/>
        <w:jc w:val="center"/>
        <w:rPr>
          <w:rFonts w:ascii="Times New Roman" w:hAnsi="Times New Roman"/>
          <w:b w:val="0"/>
          <w:color w:val="auto"/>
          <w:w w:val="91"/>
          <w:sz w:val="24"/>
          <w:szCs w:val="24"/>
          <w:lang w:val="ru-RU"/>
        </w:rPr>
      </w:pPr>
      <w:r w:rsidRPr="00AC4A43">
        <w:rPr>
          <w:rFonts w:ascii="Times New Roman" w:hAnsi="Times New Roman"/>
          <w:color w:val="auto"/>
          <w:w w:val="91"/>
          <w:sz w:val="24"/>
          <w:szCs w:val="24"/>
          <w:lang w:val="ru-RU"/>
        </w:rPr>
        <w:t xml:space="preserve">Размер платы за предоставление услуги </w:t>
      </w:r>
      <w:r w:rsidR="00E958A5" w:rsidRPr="00AC4A43">
        <w:rPr>
          <w:rFonts w:ascii="Times New Roman" w:hAnsi="Times New Roman"/>
          <w:color w:val="auto"/>
          <w:w w:val="91"/>
          <w:sz w:val="24"/>
          <w:szCs w:val="24"/>
          <w:lang w:val="ru-RU"/>
        </w:rPr>
        <w:t>и основание ее взимания</w:t>
      </w:r>
      <w:r w:rsidRPr="00AC4A43">
        <w:rPr>
          <w:rFonts w:ascii="Times New Roman" w:hAnsi="Times New Roman"/>
          <w:b w:val="0"/>
          <w:color w:val="auto"/>
          <w:w w:val="91"/>
          <w:sz w:val="24"/>
          <w:szCs w:val="24"/>
          <w:lang w:val="ru-RU"/>
        </w:rPr>
        <w:t xml:space="preserve"> </w:t>
      </w:r>
    </w:p>
    <w:p w:rsidR="009F503D" w:rsidRPr="00AC4A43" w:rsidRDefault="009F503D" w:rsidP="00E958A5">
      <w:pPr>
        <w:pStyle w:val="2"/>
        <w:spacing w:before="120"/>
        <w:ind w:firstLine="426"/>
        <w:rPr>
          <w:rFonts w:ascii="Times New Roman" w:hAnsi="Times New Roman"/>
          <w:b w:val="0"/>
          <w:color w:val="auto"/>
          <w:w w:val="91"/>
          <w:sz w:val="24"/>
          <w:szCs w:val="24"/>
          <w:lang w:val="ru-RU"/>
        </w:rPr>
      </w:pPr>
      <w:r w:rsidRPr="00AC4A43">
        <w:rPr>
          <w:rFonts w:ascii="Times New Roman" w:hAnsi="Times New Roman"/>
          <w:b w:val="0"/>
          <w:color w:val="auto"/>
          <w:w w:val="91"/>
          <w:sz w:val="24"/>
          <w:szCs w:val="24"/>
          <w:lang w:val="ru-RU"/>
        </w:rPr>
        <w:t>Установленные уполномоченным органом исполнительной власти в области государственного регулирования тарифов ставки платы за мощность, стандартизированные ставки, либо решение РЭК об установлении платы по индивидуальному проекту.</w:t>
      </w:r>
    </w:p>
    <w:p w:rsidR="00E958A5" w:rsidRPr="00AC4A43" w:rsidRDefault="00E958A5" w:rsidP="00E958A5">
      <w:pPr>
        <w:rPr>
          <w:rFonts w:ascii="Times New Roman" w:hAnsi="Times New Roman"/>
          <w:sz w:val="24"/>
          <w:szCs w:val="24"/>
          <w:lang w:val="ru-RU"/>
        </w:rPr>
      </w:pPr>
    </w:p>
    <w:p w:rsidR="007F5962" w:rsidRPr="00AC4A43" w:rsidRDefault="009F503D" w:rsidP="00E958A5">
      <w:pPr>
        <w:pStyle w:val="2"/>
        <w:spacing w:before="120"/>
        <w:ind w:firstLine="426"/>
        <w:jc w:val="center"/>
        <w:rPr>
          <w:rFonts w:ascii="Times New Roman" w:hAnsi="Times New Roman"/>
          <w:color w:val="auto"/>
          <w:w w:val="93"/>
          <w:sz w:val="24"/>
          <w:szCs w:val="24"/>
          <w:lang w:val="ru-RU"/>
        </w:rPr>
      </w:pPr>
      <w:r w:rsidRPr="00AC4A43">
        <w:rPr>
          <w:rFonts w:ascii="Times New Roman" w:hAnsi="Times New Roman"/>
          <w:color w:val="auto"/>
          <w:w w:val="90"/>
          <w:sz w:val="24"/>
          <w:szCs w:val="24"/>
          <w:lang w:val="ru-RU"/>
        </w:rPr>
        <w:t xml:space="preserve">Условия оказания услуги </w:t>
      </w:r>
    </w:p>
    <w:p w:rsidR="00E958A5" w:rsidRPr="00AC4A43" w:rsidRDefault="009F503D" w:rsidP="00E958A5">
      <w:pPr>
        <w:pStyle w:val="TimesNewRoman"/>
        <w:numPr>
          <w:ilvl w:val="0"/>
          <w:numId w:val="18"/>
        </w:numPr>
        <w:tabs>
          <w:tab w:val="left" w:pos="708"/>
        </w:tabs>
        <w:rPr>
          <w:sz w:val="24"/>
          <w:szCs w:val="24"/>
        </w:rPr>
      </w:pPr>
      <w:r w:rsidRPr="00AC4A43">
        <w:rPr>
          <w:sz w:val="24"/>
          <w:szCs w:val="24"/>
        </w:rPr>
        <w:t>Подача заявки в объеме, установленном законодательством;</w:t>
      </w:r>
    </w:p>
    <w:p w:rsidR="00E958A5" w:rsidRPr="00AC4A43" w:rsidRDefault="009F503D" w:rsidP="00E958A5">
      <w:pPr>
        <w:pStyle w:val="TimesNewRoman"/>
        <w:numPr>
          <w:ilvl w:val="0"/>
          <w:numId w:val="18"/>
        </w:numPr>
        <w:tabs>
          <w:tab w:val="left" w:pos="708"/>
        </w:tabs>
        <w:rPr>
          <w:sz w:val="24"/>
          <w:szCs w:val="24"/>
        </w:rPr>
      </w:pPr>
      <w:r w:rsidRPr="00AC4A43">
        <w:rPr>
          <w:sz w:val="24"/>
          <w:szCs w:val="24"/>
        </w:rPr>
        <w:t>Заключение договора об осуществлении технологического присоединения;</w:t>
      </w:r>
    </w:p>
    <w:p w:rsidR="009F503D" w:rsidRPr="00AC4A43" w:rsidRDefault="009F503D" w:rsidP="00E958A5">
      <w:pPr>
        <w:pStyle w:val="TimesNewRoman"/>
        <w:numPr>
          <w:ilvl w:val="0"/>
          <w:numId w:val="18"/>
        </w:numPr>
        <w:tabs>
          <w:tab w:val="left" w:pos="708"/>
        </w:tabs>
        <w:rPr>
          <w:sz w:val="24"/>
          <w:szCs w:val="24"/>
        </w:rPr>
      </w:pPr>
      <w:r w:rsidRPr="00AC4A43">
        <w:rPr>
          <w:sz w:val="24"/>
          <w:szCs w:val="24"/>
        </w:rPr>
        <w:t>Исполнение условий, установленных заключенным договором об осуществлении технологического присоединения.</w:t>
      </w:r>
    </w:p>
    <w:p w:rsidR="009F503D" w:rsidRPr="00AC4A43" w:rsidRDefault="009F503D" w:rsidP="00D2537E">
      <w:pPr>
        <w:pStyle w:val="TimesNewRoman"/>
        <w:tabs>
          <w:tab w:val="clear" w:pos="360"/>
          <w:tab w:val="left" w:pos="708"/>
        </w:tabs>
        <w:ind w:left="360"/>
        <w:rPr>
          <w:w w:val="100"/>
          <w:sz w:val="24"/>
          <w:szCs w:val="24"/>
        </w:rPr>
      </w:pPr>
    </w:p>
    <w:p w:rsidR="00E958A5" w:rsidRPr="00AC4A43" w:rsidRDefault="009F503D" w:rsidP="00E958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w w:val="90"/>
          <w:sz w:val="24"/>
          <w:szCs w:val="24"/>
          <w:lang w:val="ru-RU"/>
        </w:rPr>
      </w:pPr>
      <w:r w:rsidRPr="00AC4A43">
        <w:rPr>
          <w:rFonts w:ascii="Times New Roman" w:hAnsi="Times New Roman"/>
          <w:b/>
          <w:w w:val="91"/>
          <w:sz w:val="24"/>
          <w:szCs w:val="24"/>
          <w:lang w:val="ru-RU"/>
        </w:rPr>
        <w:t>Результа</w:t>
      </w:r>
      <w:r w:rsidRPr="00AC4A43">
        <w:rPr>
          <w:rFonts w:ascii="Times New Roman" w:hAnsi="Times New Roman"/>
          <w:b/>
          <w:w w:val="92"/>
          <w:sz w:val="24"/>
          <w:szCs w:val="24"/>
          <w:lang w:val="ru-RU"/>
        </w:rPr>
        <w:t xml:space="preserve">т </w:t>
      </w:r>
      <w:r w:rsidRPr="00AC4A43">
        <w:rPr>
          <w:rFonts w:ascii="Times New Roman" w:hAnsi="Times New Roman"/>
          <w:b/>
          <w:w w:val="93"/>
          <w:sz w:val="24"/>
          <w:szCs w:val="24"/>
          <w:lang w:val="ru-RU"/>
        </w:rPr>
        <w:t>оказания услуги</w:t>
      </w:r>
    </w:p>
    <w:p w:rsidR="009F503D" w:rsidRPr="00AC4A43" w:rsidRDefault="00E958A5" w:rsidP="00F923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4"/>
          <w:szCs w:val="24"/>
          <w:lang w:val="ru-RU"/>
        </w:rPr>
      </w:pPr>
      <w:r w:rsidRPr="00AC4A43">
        <w:rPr>
          <w:rFonts w:ascii="Times New Roman" w:hAnsi="Times New Roman"/>
          <w:bCs/>
          <w:w w:val="93"/>
          <w:sz w:val="24"/>
          <w:szCs w:val="24"/>
          <w:lang w:val="ru-RU"/>
        </w:rPr>
        <w:t>Т</w:t>
      </w:r>
      <w:r w:rsidR="009F503D" w:rsidRPr="00AC4A43">
        <w:rPr>
          <w:rFonts w:ascii="Times New Roman" w:hAnsi="Times New Roman"/>
          <w:bCs/>
          <w:w w:val="93"/>
          <w:sz w:val="24"/>
          <w:szCs w:val="24"/>
          <w:lang w:val="ru-RU"/>
        </w:rPr>
        <w:t>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9F503D" w:rsidRPr="00AC4A43" w:rsidRDefault="009F503D" w:rsidP="00F923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4"/>
          <w:szCs w:val="24"/>
          <w:lang w:val="ru-RU"/>
        </w:rPr>
      </w:pPr>
    </w:p>
    <w:p w:rsidR="00E958A5" w:rsidRPr="00AC4A43" w:rsidRDefault="00E958A5" w:rsidP="00E958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w w:val="93"/>
          <w:sz w:val="24"/>
          <w:szCs w:val="24"/>
          <w:lang w:val="ru-RU"/>
        </w:rPr>
      </w:pPr>
      <w:r w:rsidRPr="00AC4A43">
        <w:rPr>
          <w:rFonts w:ascii="Times New Roman" w:hAnsi="Times New Roman"/>
          <w:b/>
          <w:w w:val="93"/>
          <w:sz w:val="24"/>
          <w:szCs w:val="24"/>
          <w:lang w:val="ru-RU"/>
        </w:rPr>
        <w:t>Общий срок оказания услуги</w:t>
      </w:r>
    </w:p>
    <w:p w:rsidR="009F503D" w:rsidRPr="00AC4A43" w:rsidRDefault="009F503D" w:rsidP="00E958A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w w:val="93"/>
          <w:sz w:val="24"/>
          <w:szCs w:val="24"/>
          <w:lang w:val="ru-RU"/>
        </w:rPr>
      </w:pPr>
      <w:r w:rsidRPr="00AC4A43">
        <w:rPr>
          <w:rFonts w:ascii="Times New Roman" w:hAnsi="Times New Roman"/>
          <w:color w:val="000000"/>
          <w:w w:val="93"/>
          <w:sz w:val="24"/>
          <w:szCs w:val="24"/>
          <w:lang w:val="ru-RU"/>
        </w:rPr>
        <w:t xml:space="preserve">1 год </w:t>
      </w:r>
      <w:r w:rsidRPr="00AC4A43">
        <w:rPr>
          <w:rFonts w:ascii="Times New Roman" w:hAnsi="Times New Roman"/>
          <w:w w:val="93"/>
          <w:sz w:val="24"/>
          <w:szCs w:val="24"/>
          <w:lang w:val="ru-RU"/>
        </w:rPr>
        <w:t xml:space="preserve">с момента заключения договора </w:t>
      </w:r>
      <w:r w:rsidRPr="00AC4A43">
        <w:rPr>
          <w:rFonts w:ascii="Times New Roman" w:hAnsi="Times New Roman"/>
          <w:w w:val="93"/>
          <w:sz w:val="24"/>
          <w:szCs w:val="24"/>
          <w:lang w:val="ru-RU"/>
        </w:rPr>
        <w:br/>
        <w:t xml:space="preserve">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построительству (реконструкции) объектов электросетевого хозяйства,включенных (подлежащих включению) </w:t>
      </w:r>
      <w:r w:rsidRPr="00AC4A43">
        <w:rPr>
          <w:rFonts w:ascii="Times New Roman" w:hAnsi="Times New Roman"/>
          <w:w w:val="93"/>
          <w:sz w:val="24"/>
          <w:szCs w:val="24"/>
          <w:lang w:val="ru-RU"/>
        </w:rPr>
        <w:br/>
        <w:t>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Pr="00AC4A43">
        <w:rPr>
          <w:rFonts w:ascii="Times New Roman" w:hAnsi="Times New Roman"/>
          <w:color w:val="000000"/>
          <w:w w:val="93"/>
          <w:sz w:val="24"/>
          <w:szCs w:val="24"/>
          <w:lang w:val="ru-RU"/>
        </w:rPr>
        <w:t xml:space="preserve">). </w:t>
      </w:r>
    </w:p>
    <w:p w:rsidR="009F503D" w:rsidRPr="00AC4A43" w:rsidRDefault="009F503D" w:rsidP="00502C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w w:val="93"/>
          <w:sz w:val="24"/>
          <w:szCs w:val="24"/>
          <w:lang w:val="ru-RU"/>
        </w:rPr>
      </w:pPr>
    </w:p>
    <w:p w:rsidR="009F503D" w:rsidRPr="00AC4A43" w:rsidRDefault="009F503D" w:rsidP="00502C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w w:val="93"/>
          <w:sz w:val="24"/>
          <w:szCs w:val="24"/>
          <w:lang w:val="ru-RU"/>
        </w:rPr>
      </w:pPr>
      <w:r w:rsidRPr="00AC4A43">
        <w:rPr>
          <w:rFonts w:ascii="Times New Roman" w:hAnsi="Times New Roman"/>
          <w:color w:val="000000"/>
          <w:w w:val="93"/>
          <w:sz w:val="24"/>
          <w:szCs w:val="24"/>
          <w:lang w:val="ru-RU"/>
        </w:rPr>
        <w:t xml:space="preserve">В иных случаях 2 года(если </w:t>
      </w:r>
      <w:r w:rsidRPr="00AC4A43">
        <w:rPr>
          <w:rFonts w:ascii="Times New Roman" w:hAnsi="Times New Roman"/>
          <w:w w:val="93"/>
          <w:sz w:val="24"/>
          <w:szCs w:val="24"/>
          <w:lang w:val="ru-RU"/>
        </w:rPr>
        <w:t>иные сроки не предусмотрены инвестиционной программой соответствующей сетевой организации или соглашением сторон</w:t>
      </w:r>
      <w:r w:rsidRPr="00AC4A43">
        <w:rPr>
          <w:rFonts w:ascii="Times New Roman" w:hAnsi="Times New Roman"/>
          <w:color w:val="000000"/>
          <w:w w:val="93"/>
          <w:sz w:val="24"/>
          <w:szCs w:val="24"/>
          <w:lang w:val="ru-RU"/>
        </w:rPr>
        <w:t xml:space="preserve">(но не более 4 лет) при </w:t>
      </w:r>
      <w:r w:rsidRPr="00AC4A43">
        <w:rPr>
          <w:rFonts w:ascii="Times New Roman" w:hAnsi="Times New Roman"/>
          <w:w w:val="93"/>
          <w:sz w:val="24"/>
          <w:szCs w:val="24"/>
          <w:lang w:val="ru-RU"/>
        </w:rPr>
        <w:t>условии готовности объектов заявителя).</w:t>
      </w:r>
    </w:p>
    <w:p w:rsidR="009F503D" w:rsidRPr="00AC4A43" w:rsidRDefault="009F503D" w:rsidP="00E958A5">
      <w:pPr>
        <w:pStyle w:val="2"/>
        <w:spacing w:before="0"/>
        <w:ind w:firstLine="284"/>
        <w:jc w:val="center"/>
        <w:rPr>
          <w:rFonts w:ascii="Times New Roman" w:hAnsi="Times New Roman"/>
          <w:color w:val="auto"/>
          <w:w w:val="93"/>
          <w:sz w:val="24"/>
          <w:szCs w:val="24"/>
          <w:lang w:val="ru-RU"/>
        </w:rPr>
      </w:pPr>
      <w:r w:rsidRPr="00AC4A43">
        <w:rPr>
          <w:rFonts w:ascii="Times New Roman" w:hAnsi="Times New Roman"/>
          <w:color w:val="auto"/>
          <w:w w:val="93"/>
          <w:sz w:val="24"/>
          <w:szCs w:val="24"/>
          <w:lang w:val="ru-RU"/>
        </w:rPr>
        <w:t>Состав, последовательность и с</w:t>
      </w:r>
      <w:r w:rsidR="00E958A5" w:rsidRPr="00AC4A43">
        <w:rPr>
          <w:rFonts w:ascii="Times New Roman" w:hAnsi="Times New Roman"/>
          <w:color w:val="auto"/>
          <w:w w:val="93"/>
          <w:sz w:val="24"/>
          <w:szCs w:val="24"/>
          <w:lang w:val="ru-RU"/>
        </w:rPr>
        <w:t>роки оказания услуги</w:t>
      </w:r>
    </w:p>
    <w:tbl>
      <w:tblPr>
        <w:tblpPr w:leftFromText="180" w:rightFromText="180" w:vertAnchor="text" w:horzAnchor="margin" w:tblpX="-700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726"/>
        <w:gridCol w:w="2835"/>
        <w:gridCol w:w="1559"/>
        <w:gridCol w:w="3682"/>
        <w:gridCol w:w="1280"/>
      </w:tblGrid>
      <w:tr w:rsidR="009F503D" w:rsidRPr="00510C8B" w:rsidTr="00FB3479">
        <w:trPr>
          <w:trHeight w:hRule="exact" w:val="861"/>
        </w:trPr>
        <w:tc>
          <w:tcPr>
            <w:tcW w:w="555" w:type="dxa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№</w:t>
            </w:r>
          </w:p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726" w:type="dxa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Этап</w:t>
            </w:r>
          </w:p>
        </w:tc>
        <w:tc>
          <w:tcPr>
            <w:tcW w:w="2835" w:type="dxa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Содержание/условия</w:t>
            </w:r>
          </w:p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этапа</w:t>
            </w:r>
          </w:p>
        </w:tc>
        <w:tc>
          <w:tcPr>
            <w:tcW w:w="1559" w:type="dxa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Форма предоставления</w:t>
            </w:r>
          </w:p>
        </w:tc>
        <w:tc>
          <w:tcPr>
            <w:tcW w:w="3682" w:type="dxa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Срок</w:t>
            </w:r>
          </w:p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/>
                <w:w w:val="93"/>
                <w:sz w:val="18"/>
                <w:szCs w:val="18"/>
                <w:lang w:val="ru-RU"/>
              </w:rPr>
              <w:t>Ссылка на нормативный правовой акт</w:t>
            </w:r>
          </w:p>
        </w:tc>
      </w:tr>
      <w:tr w:rsidR="009F503D" w:rsidRPr="00510C8B" w:rsidTr="00510C8B">
        <w:trPr>
          <w:trHeight w:hRule="exact" w:val="1267"/>
        </w:trPr>
        <w:tc>
          <w:tcPr>
            <w:tcW w:w="555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26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 бумажном виде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F9238C">
            <w:pPr>
              <w:spacing w:line="240" w:lineRule="auto"/>
              <w:ind w:firstLine="65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 течение 6 рабочих дней с даты получения заявки сообщение Заявителю о недостающих сведениях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510C8B">
        <w:trPr>
          <w:trHeight w:hRule="exact" w:val="1708"/>
        </w:trPr>
        <w:tc>
          <w:tcPr>
            <w:tcW w:w="555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726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 бумажном виде Заявителю (или законному представителю)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F9238C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 течение 30 дней со дня получения заявки, либо недостающих сведений.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510C8B">
        <w:trPr>
          <w:trHeight w:hRule="exact" w:val="1426"/>
        </w:trPr>
        <w:tc>
          <w:tcPr>
            <w:tcW w:w="555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527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 бумажном виде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 течение 30 дней со дня получения заявки, либо недостающих сведений 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510C8B">
        <w:trPr>
          <w:trHeight w:hRule="exact" w:val="1403"/>
        </w:trPr>
        <w:tc>
          <w:tcPr>
            <w:tcW w:w="555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527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 бумажном виде или на сайте РСТ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510C8B">
        <w:trPr>
          <w:trHeight w:hRule="exact" w:val="3261"/>
        </w:trPr>
        <w:tc>
          <w:tcPr>
            <w:tcW w:w="555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2.4.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DD4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Подписание договора заявителем. Заявитель подписывает оба экземпляра проекта договора и в течение 30 дней с даты получения проекта договора направляет </w:t>
            </w:r>
            <w:r w:rsidRPr="00510C8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(представляет в сетевую организацию</w:t>
            </w: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9F503D" w:rsidRPr="00510C8B" w:rsidRDefault="009F503D" w:rsidP="00DD4574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</w:rPr>
              <w:t xml:space="preserve">*  </w:t>
            </w:r>
            <w:r w:rsidRPr="00510C8B">
              <w:rPr>
                <w:rFonts w:ascii="Times New Roman" w:hAnsi="Times New Roman"/>
                <w:i/>
                <w:sz w:val="18"/>
                <w:szCs w:val="18"/>
              </w:rPr>
              <w:t>приложение для юр. лиц.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510C8B" w:rsidRDefault="009F503D" w:rsidP="00DD4574">
            <w:pPr>
              <w:tabs>
                <w:tab w:val="left" w:pos="0"/>
              </w:tabs>
              <w:autoSpaceDE w:val="0"/>
              <w:autoSpaceDN w:val="0"/>
              <w:adjustRightInd w:val="0"/>
              <w:ind w:left="51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- 30 дней со дня получения заявителем проекта договора. В случае   ненаправления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1F59DD">
        <w:trPr>
          <w:trHeight w:hRule="exact" w:val="2413"/>
        </w:trPr>
        <w:tc>
          <w:tcPr>
            <w:tcW w:w="555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2.5.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D33DAA" w:rsidRDefault="009F503D" w:rsidP="00D33D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не позднее 2 рабочих дней с даты заключения договора</w:t>
            </w:r>
            <w:bookmarkStart w:id="0" w:name="_GoBack"/>
            <w:bookmarkEnd w:id="0"/>
          </w:p>
        </w:tc>
        <w:tc>
          <w:tcPr>
            <w:tcW w:w="1280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1F59DD">
        <w:trPr>
          <w:trHeight w:hRule="exact" w:val="5525"/>
        </w:trPr>
        <w:tc>
          <w:tcPr>
            <w:tcW w:w="555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 xml:space="preserve">3     </w:t>
            </w:r>
          </w:p>
        </w:tc>
        <w:tc>
          <w:tcPr>
            <w:tcW w:w="726" w:type="dxa"/>
            <w:vAlign w:val="center"/>
          </w:tcPr>
          <w:p w:rsidR="009F503D" w:rsidRPr="00510C8B" w:rsidRDefault="009F503D" w:rsidP="00F9238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 xml:space="preserve">3     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F9238C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Выполнение сторонами обязательств по договору,  с учётом нижеследующих мероприятий: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510C8B" w:rsidRDefault="009F503D" w:rsidP="00F9238C">
            <w:pPr>
              <w:spacing w:line="240" w:lineRule="auto"/>
              <w:ind w:firstLine="6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1 год с момента заключения договора (в случае технологического присоединения к сетям до 20 кВ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включению)в инвестиционные программы сетевых организаций (в том числе смежных сетевых организаций), и (или)объектов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присоединяемыхэнергопринимающих устройств и (или) объектов электроэнергетики), в иных случаях 2 года (если иные сроки непредусмотрены инвестиционной программой, соответствующей сетевойорганизации или соглашением сторон (но не более 4 лет</w:t>
            </w:r>
            <w:r w:rsidRPr="00510C8B">
              <w:rPr>
                <w:rFonts w:ascii="Times New Roman" w:hAnsi="Times New Roman"/>
                <w:color w:val="000000"/>
                <w:w w:val="93"/>
                <w:sz w:val="18"/>
                <w:szCs w:val="18"/>
                <w:lang w:val="ru-RU"/>
              </w:rPr>
              <w:t xml:space="preserve">) </w:t>
            </w: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при условии готовности объектов заявителя).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F9238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F9238C">
        <w:trPr>
          <w:trHeight w:hRule="exact" w:val="1408"/>
        </w:trPr>
        <w:tc>
          <w:tcPr>
            <w:tcW w:w="555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527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Подтверждение сетевой организацией соответствия проекта строительства/реконструкции объектов заявителя, выданным техническим условиям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 бумажном виде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D33DAA">
        <w:trPr>
          <w:trHeight w:hRule="exact" w:val="863"/>
        </w:trPr>
        <w:tc>
          <w:tcPr>
            <w:tcW w:w="555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527DAA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3.2. 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D33DA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технических условий заявителем и сетевой организацией согласно техническим условиям.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3682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В соответствии с договором об осуществлении технологического присоединения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</w:tr>
      <w:tr w:rsidR="009F503D" w:rsidRPr="00510C8B" w:rsidTr="00F9238C">
        <w:trPr>
          <w:trHeight w:hRule="exact" w:val="1848"/>
        </w:trPr>
        <w:tc>
          <w:tcPr>
            <w:tcW w:w="555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527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sz w:val="18"/>
                <w:szCs w:val="18"/>
              </w:rPr>
              <w:t>3.</w:t>
            </w: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510C8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Проверка выполнения заявителем технических условий с оформлением  акта о выполнении ТУ (акта осмотра (обследования) присоединяемых энергопринимающих устройств, акта допуска прибора учета)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 бумажном виде Заявителю (или законному представителю)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 xml:space="preserve"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осмотра (обследования) электроустановок и акта о выполнении технических условий). 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1F59DD">
        <w:trPr>
          <w:trHeight w:hRule="exact" w:val="2135"/>
        </w:trPr>
        <w:tc>
          <w:tcPr>
            <w:tcW w:w="555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527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4</w:t>
            </w: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Фактическое присоединение энергопринимающих устройств заявителя к электрическим сетям, подача напряжения и мощности.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Выезд бригады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Не позднее 3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 в соответствии с договором об осуществлении технологического присоединения.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  <w:tr w:rsidR="009F503D" w:rsidRPr="00510C8B" w:rsidTr="001F59DD">
        <w:trPr>
          <w:trHeight w:hRule="exact" w:val="1272"/>
        </w:trPr>
        <w:tc>
          <w:tcPr>
            <w:tcW w:w="555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9F503D" w:rsidRPr="00510C8B" w:rsidRDefault="009F503D" w:rsidP="00527D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5</w:t>
            </w:r>
            <w:r w:rsidRPr="00510C8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15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sz w:val="18"/>
                <w:szCs w:val="18"/>
                <w:lang w:val="ru-RU"/>
              </w:rPr>
              <w:t>Составление акта  разграничения балансовой принадлежности и эксплуатационной ответственности</w:t>
            </w:r>
            <w:r w:rsidRPr="00510C8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, оформление и подписание Акта о технологическом присоединении</w:t>
            </w:r>
          </w:p>
        </w:tc>
        <w:tc>
          <w:tcPr>
            <w:tcW w:w="1559" w:type="dxa"/>
            <w:vAlign w:val="center"/>
          </w:tcPr>
          <w:p w:rsidR="009F503D" w:rsidRPr="00510C8B" w:rsidRDefault="009F503D" w:rsidP="00D33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В бумажном виде Заявителю</w:t>
            </w:r>
            <w:r w:rsidR="001F59DD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 xml:space="preserve"> (или законному представителю).</w:t>
            </w:r>
          </w:p>
        </w:tc>
        <w:tc>
          <w:tcPr>
            <w:tcW w:w="3682" w:type="dxa"/>
            <w:vAlign w:val="center"/>
          </w:tcPr>
          <w:p w:rsidR="009F503D" w:rsidRPr="00510C8B" w:rsidRDefault="009F503D" w:rsidP="00527DAA">
            <w:pPr>
              <w:spacing w:line="240" w:lineRule="auto"/>
              <w:ind w:firstLine="65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vAlign w:val="center"/>
          </w:tcPr>
          <w:p w:rsidR="009F503D" w:rsidRPr="00510C8B" w:rsidRDefault="009F503D" w:rsidP="00527DAA">
            <w:pPr>
              <w:pStyle w:val="a3"/>
              <w:jc w:val="center"/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</w:pPr>
            <w:r w:rsidRPr="00510C8B">
              <w:rPr>
                <w:rFonts w:ascii="Times New Roman" w:hAnsi="Times New Roman"/>
                <w:w w:val="93"/>
                <w:sz w:val="18"/>
                <w:szCs w:val="18"/>
                <w:lang w:val="ru-RU"/>
              </w:rPr>
              <w:t>ППРФ №861 от 27.12.2004г.</w:t>
            </w:r>
          </w:p>
        </w:tc>
      </w:tr>
    </w:tbl>
    <w:p w:rsidR="007F5962" w:rsidRPr="00AC4A43" w:rsidRDefault="007F5962" w:rsidP="001F59DD">
      <w:pPr>
        <w:pStyle w:val="2"/>
        <w:ind w:left="-426"/>
        <w:rPr>
          <w:rFonts w:ascii="Times New Roman" w:hAnsi="Times New Roman"/>
          <w:sz w:val="24"/>
          <w:szCs w:val="24"/>
          <w:lang w:val="ru-RU"/>
        </w:rPr>
      </w:pPr>
      <w:r w:rsidRPr="00AC4A43">
        <w:rPr>
          <w:rFonts w:ascii="Times New Roman" w:hAnsi="Times New Roman"/>
          <w:color w:val="auto"/>
          <w:w w:val="93"/>
          <w:sz w:val="24"/>
          <w:szCs w:val="24"/>
          <w:lang w:val="ru-RU"/>
        </w:rPr>
        <w:t xml:space="preserve">  </w:t>
      </w:r>
    </w:p>
    <w:p w:rsidR="009F503D" w:rsidRPr="00AC4A43" w:rsidRDefault="009F503D" w:rsidP="00E52129">
      <w:pPr>
        <w:rPr>
          <w:rFonts w:ascii="Times New Roman" w:hAnsi="Times New Roman"/>
          <w:sz w:val="24"/>
          <w:szCs w:val="24"/>
          <w:lang w:val="ru-RU"/>
        </w:rPr>
      </w:pPr>
    </w:p>
    <w:sectPr w:rsidR="009F503D" w:rsidRPr="00AC4A43" w:rsidSect="007E385C">
      <w:type w:val="continuous"/>
      <w:pgSz w:w="12240" w:h="16820"/>
      <w:pgMar w:top="567" w:right="9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3D" w:rsidRDefault="009F503D" w:rsidP="00527DAA">
      <w:pPr>
        <w:spacing w:after="0" w:line="240" w:lineRule="auto"/>
      </w:pPr>
      <w:r>
        <w:separator/>
      </w:r>
    </w:p>
  </w:endnote>
  <w:endnote w:type="continuationSeparator" w:id="0">
    <w:p w:rsidR="009F503D" w:rsidRDefault="009F503D" w:rsidP="0052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3D" w:rsidRDefault="009F503D" w:rsidP="00527DAA">
      <w:pPr>
        <w:spacing w:after="0" w:line="240" w:lineRule="auto"/>
      </w:pPr>
      <w:r>
        <w:separator/>
      </w:r>
    </w:p>
  </w:footnote>
  <w:footnote w:type="continuationSeparator" w:id="0">
    <w:p w:rsidR="009F503D" w:rsidRDefault="009F503D" w:rsidP="0052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126pt" o:bullet="t">
        <v:imagedata r:id="rId1" o:title="images (1)"/>
      </v:shape>
    </w:pict>
  </w:numPicBullet>
  <w:abstractNum w:abstractNumId="0" w15:restartNumberingAfterBreak="0">
    <w:nsid w:val="FFFFFF7C"/>
    <w:multiLevelType w:val="singleLevel"/>
    <w:tmpl w:val="EAAA3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582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B87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988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726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9AF0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A1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84D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AC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1C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B0B18"/>
    <w:multiLevelType w:val="hybridMultilevel"/>
    <w:tmpl w:val="3FA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76AD"/>
    <w:multiLevelType w:val="hybridMultilevel"/>
    <w:tmpl w:val="2904D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24754"/>
    <w:multiLevelType w:val="hybridMultilevel"/>
    <w:tmpl w:val="25988C56"/>
    <w:lvl w:ilvl="0" w:tplc="B192B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34898"/>
    <w:multiLevelType w:val="hybridMultilevel"/>
    <w:tmpl w:val="7BEC6A72"/>
    <w:lvl w:ilvl="0" w:tplc="B192B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51218"/>
    <w:multiLevelType w:val="hybridMultilevel"/>
    <w:tmpl w:val="C0F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9360B"/>
    <w:multiLevelType w:val="hybridMultilevel"/>
    <w:tmpl w:val="FF14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A3ED9"/>
    <w:multiLevelType w:val="hybridMultilevel"/>
    <w:tmpl w:val="655C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8DD"/>
    <w:rsid w:val="000027FE"/>
    <w:rsid w:val="000128B3"/>
    <w:rsid w:val="00015290"/>
    <w:rsid w:val="000338DD"/>
    <w:rsid w:val="00056A2B"/>
    <w:rsid w:val="000A36EA"/>
    <w:rsid w:val="00101ACC"/>
    <w:rsid w:val="00142C97"/>
    <w:rsid w:val="00145DA9"/>
    <w:rsid w:val="00156A0B"/>
    <w:rsid w:val="001603B1"/>
    <w:rsid w:val="00166FC8"/>
    <w:rsid w:val="001A593F"/>
    <w:rsid w:val="001E57E2"/>
    <w:rsid w:val="001F59DD"/>
    <w:rsid w:val="00217A98"/>
    <w:rsid w:val="00237AA9"/>
    <w:rsid w:val="00244935"/>
    <w:rsid w:val="00277179"/>
    <w:rsid w:val="0028328D"/>
    <w:rsid w:val="002B1980"/>
    <w:rsid w:val="002B602E"/>
    <w:rsid w:val="002B785B"/>
    <w:rsid w:val="002D4B6E"/>
    <w:rsid w:val="00402335"/>
    <w:rsid w:val="00464AC4"/>
    <w:rsid w:val="0048288A"/>
    <w:rsid w:val="004A7A00"/>
    <w:rsid w:val="00502CD2"/>
    <w:rsid w:val="00510C8B"/>
    <w:rsid w:val="005177F8"/>
    <w:rsid w:val="00527DAA"/>
    <w:rsid w:val="005A1708"/>
    <w:rsid w:val="005B3A20"/>
    <w:rsid w:val="006153A8"/>
    <w:rsid w:val="00652E47"/>
    <w:rsid w:val="00685EB4"/>
    <w:rsid w:val="00716524"/>
    <w:rsid w:val="00795F90"/>
    <w:rsid w:val="007E385C"/>
    <w:rsid w:val="007F5962"/>
    <w:rsid w:val="008774AC"/>
    <w:rsid w:val="008833F0"/>
    <w:rsid w:val="008A175D"/>
    <w:rsid w:val="008B57F2"/>
    <w:rsid w:val="008E3358"/>
    <w:rsid w:val="00957CC5"/>
    <w:rsid w:val="009F503D"/>
    <w:rsid w:val="00A12C28"/>
    <w:rsid w:val="00A5568E"/>
    <w:rsid w:val="00A55A0C"/>
    <w:rsid w:val="00A936AD"/>
    <w:rsid w:val="00AC489F"/>
    <w:rsid w:val="00AC4A43"/>
    <w:rsid w:val="00B01F11"/>
    <w:rsid w:val="00B15D0D"/>
    <w:rsid w:val="00B4136C"/>
    <w:rsid w:val="00B466EF"/>
    <w:rsid w:val="00BD363B"/>
    <w:rsid w:val="00C030F0"/>
    <w:rsid w:val="00C22D4D"/>
    <w:rsid w:val="00CB758D"/>
    <w:rsid w:val="00CE45AC"/>
    <w:rsid w:val="00D2537E"/>
    <w:rsid w:val="00D33DAA"/>
    <w:rsid w:val="00D62106"/>
    <w:rsid w:val="00DD4574"/>
    <w:rsid w:val="00DD50DE"/>
    <w:rsid w:val="00E35933"/>
    <w:rsid w:val="00E52129"/>
    <w:rsid w:val="00E85DEE"/>
    <w:rsid w:val="00E958A5"/>
    <w:rsid w:val="00F9238C"/>
    <w:rsid w:val="00FB3479"/>
    <w:rsid w:val="00FE4CC5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5:docId w15:val="{BF053D17-D239-484F-A8F5-7F6B255B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F0"/>
    <w:pPr>
      <w:widowControl w:val="0"/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85D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1529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152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5D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152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15290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85DEE"/>
    <w:pPr>
      <w:widowControl w:val="0"/>
    </w:pPr>
    <w:rPr>
      <w:lang w:val="en-US" w:eastAsia="en-US"/>
    </w:rPr>
  </w:style>
  <w:style w:type="character" w:styleId="a4">
    <w:name w:val="Hyperlink"/>
    <w:basedOn w:val="a0"/>
    <w:uiPriority w:val="99"/>
    <w:rsid w:val="00A55A0C"/>
    <w:rPr>
      <w:rFonts w:cs="Times New Roman"/>
      <w:color w:val="0D6FB8"/>
      <w:u w:val="single"/>
    </w:rPr>
  </w:style>
  <w:style w:type="character" w:styleId="a5">
    <w:name w:val="Strong"/>
    <w:basedOn w:val="a0"/>
    <w:uiPriority w:val="99"/>
    <w:qFormat/>
    <w:rsid w:val="00A55A0C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128B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27D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27DA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27DAA"/>
    <w:rPr>
      <w:rFonts w:cs="Times New Roman"/>
      <w:vertAlign w:val="superscript"/>
    </w:rPr>
  </w:style>
  <w:style w:type="paragraph" w:customStyle="1" w:styleId="TimesNewRoman">
    <w:name w:val="Обычный + Times New Roman"/>
    <w:aliases w:val="13 пт,Масштаб знаков: 93%"/>
    <w:basedOn w:val="2"/>
    <w:uiPriority w:val="99"/>
    <w:rsid w:val="00F9238C"/>
    <w:pPr>
      <w:tabs>
        <w:tab w:val="num" w:pos="360"/>
      </w:tabs>
      <w:spacing w:before="0" w:line="240" w:lineRule="auto"/>
      <w:jc w:val="both"/>
    </w:pPr>
    <w:rPr>
      <w:rFonts w:ascii="Times New Roman" w:hAnsi="Times New Roman"/>
      <w:b w:val="0"/>
      <w:color w:val="auto"/>
      <w:w w:val="9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Илья</cp:lastModifiedBy>
  <cp:revision>16</cp:revision>
  <cp:lastPrinted>2015-04-08T12:10:00Z</cp:lastPrinted>
  <dcterms:created xsi:type="dcterms:W3CDTF">2014-09-17T06:24:00Z</dcterms:created>
  <dcterms:modified xsi:type="dcterms:W3CDTF">2020-02-20T08:16:00Z</dcterms:modified>
</cp:coreProperties>
</file>